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3C9" w:rsidRDefault="00CB04FF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無動力飛行運動業輔導辦法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第一條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本辦法依運動產業發展條例第八條第二項規定訂定之。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第二條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本辦法用詞，定義如下︰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一、無動力飛行運動：指操作下列載具，以人員助跑及利用風力支撐形成空氣動力，藉以滑翔飛行之運動：</w:t>
      </w:r>
    </w:p>
    <w:p w:rsidR="006113C9" w:rsidRDefault="00CB04FF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t>（一）無動力飛行傘（以下簡稱飛行傘）。</w:t>
      </w:r>
    </w:p>
    <w:p w:rsidR="006113C9" w:rsidRDefault="00CB04FF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t>（二）滑翔翼及其他非由機械動力推進之載具。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二、無動力飛行運動業：指提供無動力飛行運動體驗服務或教學課程之運動產業。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三、無動力飛行運動專業人員（以下簡稱專業人員）：指依無動力飛行運動專業人員資格檢定辦法規定，取得雙人飛行傘載飛員或無動力飛行運動之指導人員（以下簡稱指導人員）資格之體育專業人員。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第三條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無動力飛行運動業，為教育部認定得予輔導或獎助之運動產業。</w:t>
      </w:r>
    </w:p>
    <w:p w:rsidR="006113C9" w:rsidRDefault="00CB04FF">
      <w:pPr>
        <w:pStyle w:val="Standard"/>
        <w:ind w:left="960" w:firstLine="560"/>
        <w:jc w:val="both"/>
      </w:pPr>
      <w:r>
        <w:rPr>
          <w:rFonts w:ascii="標楷體" w:eastAsia="標楷體" w:hAnsi="標楷體"/>
          <w:sz w:val="28"/>
          <w:szCs w:val="28"/>
        </w:rPr>
        <w:t>無動力飛行運動業符合本辦法規定者，得依運動產業輔導獎助辦法（以下簡稱獎助辦法）規定予以輔導或獎助。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第四條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自然人、機構、團體或法人經直轄市、縣（市）政府核</w:t>
      </w:r>
      <w:r>
        <w:rPr>
          <w:rFonts w:ascii="標楷體" w:eastAsia="標楷體" w:hAnsi="標楷體"/>
          <w:sz w:val="28"/>
          <w:szCs w:val="28"/>
        </w:rPr>
        <w:lastRenderedPageBreak/>
        <w:t>准經營無動力飛行運動業者，得向教育部體育署（以下簡稱體育署）申請輔導。</w:t>
      </w:r>
    </w:p>
    <w:p w:rsidR="006113C9" w:rsidRDefault="00CB04FF">
      <w:pPr>
        <w:pStyle w:val="Standard"/>
        <w:ind w:left="960" w:firstLine="560"/>
        <w:jc w:val="both"/>
      </w:pPr>
      <w:r>
        <w:rPr>
          <w:rFonts w:ascii="標楷體" w:eastAsia="標楷體" w:hAnsi="標楷體"/>
          <w:sz w:val="28"/>
          <w:szCs w:val="28"/>
        </w:rPr>
        <w:t>前項申請核准經營，應檢附下列文件、資料：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一、飛行場業務計畫書。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二、飛行場之設計圖說及設施、設備。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三、飛行場管理及營運規章。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四、土地或建築物使用證明文件。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五、財產清冊及經費來源。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六、收退費基準及服務規定。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七、投保公共意外責任保險之保險單影本。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八、其他經體育署指定之文件、資料。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第五條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前條第二項第二款場地、設施及其設備，規定如下：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一、起飛場：包括跑道區及起飛臺。跑道區長寬不得小於十公尺乘以二十公尺；有二以上起飛臺者，其臺距間隔至少十公尺。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二、降落場：長寬不得小於二十五公尺乘以二十五公</w:t>
      </w:r>
      <w:r>
        <w:rPr>
          <w:rFonts w:ascii="標楷體" w:eastAsia="標楷體" w:hAnsi="標楷體"/>
          <w:sz w:val="28"/>
          <w:szCs w:val="28"/>
        </w:rPr>
        <w:t>尺。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三、設施：包括風筒及地面標示物。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四、設備：包括旗幟及對講機。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第六條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經核准之無動力飛行運動業者停業或歇業時，應自事實發生之日起三十日內，向直轄市、縣（市）政府報備；停業後復業者，亦同。</w:t>
      </w:r>
    </w:p>
    <w:p w:rsidR="006113C9" w:rsidRDefault="00CB04FF">
      <w:pPr>
        <w:pStyle w:val="Standard"/>
        <w:ind w:left="960" w:firstLine="560"/>
        <w:jc w:val="both"/>
      </w:pPr>
      <w:r>
        <w:rPr>
          <w:rFonts w:ascii="標楷體" w:eastAsia="標楷體" w:hAnsi="標楷體"/>
          <w:sz w:val="28"/>
          <w:szCs w:val="28"/>
        </w:rPr>
        <w:t>前項停業期間，以一年為限，必要時得於前項期限屆滿前申請延長一年。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第七條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無動力飛行運動業者提供無動力飛行運動，應遵行下列規定：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一、於飛行場入口明顯處，揭示合格飛行場之核准文號。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二、不得逾越直轄市、縣（市）政府許可之區域。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三、飛行前，專業人員應對受載飛者或學員實施安全教育，並就第六款之物件實施檢查</w:t>
      </w:r>
      <w:r>
        <w:rPr>
          <w:rFonts w:ascii="標楷體" w:eastAsia="標楷體" w:hAnsi="標楷體"/>
          <w:sz w:val="28"/>
          <w:szCs w:val="28"/>
        </w:rPr>
        <w:t>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四、提醒受載飛者或學員不適合飛行之情形。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五、受載飛者，應為七歲以上；未滿二十歲者，應取得本人及法定代理人之書面同意。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六、配置飛行傘、套袋、頭盔及附屬安全配件。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七、應為受載飛者、學員及專業人員投保責任保險；其投保項目及金額如下：</w:t>
      </w:r>
    </w:p>
    <w:p w:rsidR="006113C9" w:rsidRDefault="00CB04FF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t>（一）每人體傷新臺幣三百萬元以上。</w:t>
      </w:r>
    </w:p>
    <w:p w:rsidR="006113C9" w:rsidRDefault="00CB04FF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lastRenderedPageBreak/>
        <w:t>（二）每一意外事故體傷新臺幣一千五百萬元以上。</w:t>
      </w:r>
    </w:p>
    <w:p w:rsidR="006113C9" w:rsidRDefault="00CB04FF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t>（三）每一意外事故財物損失新臺幣二百萬元以上。</w:t>
      </w:r>
    </w:p>
    <w:p w:rsidR="006113C9" w:rsidRDefault="00CB04FF">
      <w:pPr>
        <w:pStyle w:val="Standard"/>
        <w:ind w:left="2760" w:hanging="840"/>
        <w:jc w:val="both"/>
      </w:pPr>
      <w:r>
        <w:rPr>
          <w:rFonts w:ascii="標楷體" w:eastAsia="標楷體" w:hAnsi="標楷體"/>
          <w:sz w:val="28"/>
          <w:szCs w:val="28"/>
        </w:rPr>
        <w:t>（四）保險期間最高賠償金額新臺幣三千四百萬元以上。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八、其他經主管機關規定事項。</w:t>
      </w:r>
    </w:p>
    <w:p w:rsidR="006113C9" w:rsidRDefault="00CB04FF">
      <w:pPr>
        <w:pStyle w:val="Standard"/>
        <w:ind w:left="960" w:firstLine="560"/>
        <w:jc w:val="both"/>
      </w:pPr>
      <w:r>
        <w:rPr>
          <w:rFonts w:ascii="標楷體" w:eastAsia="標楷體" w:hAnsi="標楷體"/>
          <w:sz w:val="28"/>
          <w:szCs w:val="28"/>
        </w:rPr>
        <w:t>無動力飛行運動業者每年十二月三十一日前，應檢附前項第七款責任保險之保險單影本，報直轄市、縣（市）政府備查。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第八條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無動力飛行運動業者應採行下列安全措施：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一、每一起飛臺，至少置管制員一人，由具指導人員資格者擔任，負責管理起飛順序、間隔及承載人數；管制員執行工作時，不得於同時間有從事其他業務工作。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二、受載飛者每一人，置專業人員一人；學員每十人，置專業人員一人。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三、訂定緊急救護救援計畫，內容包括緊急傷病與突發性心跳停止之處置流程、救護所需裝備、外部救護人員之支援規劃及後送醫院之名稱、動線與措施，並置</w:t>
      </w:r>
      <w:r>
        <w:rPr>
          <w:rFonts w:ascii="標楷體" w:eastAsia="標楷體" w:hAnsi="標楷體"/>
          <w:sz w:val="28"/>
          <w:szCs w:val="28"/>
        </w:rPr>
        <w:t>有符合緊急醫療救護法所定救護人員資格之人</w:t>
      </w:r>
      <w:r>
        <w:rPr>
          <w:rFonts w:ascii="標楷體" w:eastAsia="標楷體" w:hAnsi="標楷體"/>
          <w:sz w:val="28"/>
          <w:szCs w:val="28"/>
        </w:rPr>
        <w:lastRenderedPageBreak/>
        <w:t>員。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第九條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無動力飛行運動業者有下列情形之一，且最近三年未發生消費糾紛或意外事故者，體育署得依獎助辦法予以獎助：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一、推展無動力飛行運動著有績效。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二、於依本辦法核准經營之飛行場，辦理無動力飛行運動賽事。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三、於我國辦理無動力飛行運動國際賽事，促進國際體育運動合作及交流。</w:t>
      </w:r>
    </w:p>
    <w:p w:rsidR="006113C9" w:rsidRDefault="00CB04FF">
      <w:pPr>
        <w:pStyle w:val="Standard"/>
        <w:ind w:left="2000" w:hanging="560"/>
      </w:pPr>
      <w:r>
        <w:rPr>
          <w:rFonts w:ascii="標楷體" w:eastAsia="標楷體" w:hAnsi="標楷體"/>
          <w:sz w:val="28"/>
          <w:szCs w:val="28"/>
        </w:rPr>
        <w:t>四、配合體育政策辦理體育活動，促進運動產業發展。</w:t>
      </w:r>
    </w:p>
    <w:p w:rsidR="006113C9" w:rsidRDefault="00CB04FF">
      <w:pPr>
        <w:pStyle w:val="Standard"/>
        <w:ind w:left="840" w:hanging="840"/>
        <w:jc w:val="both"/>
      </w:pPr>
      <w:r>
        <w:rPr>
          <w:rFonts w:ascii="標楷體" w:eastAsia="標楷體" w:hAnsi="標楷體"/>
          <w:sz w:val="28"/>
          <w:szCs w:val="28"/>
        </w:rPr>
        <w:t>第十條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直轄市、縣（市）政府得依本辦法規定，訂定自治法規或補充規定。</w:t>
      </w:r>
    </w:p>
    <w:p w:rsidR="006113C9" w:rsidRDefault="00CB04FF">
      <w:pPr>
        <w:pStyle w:val="Standard"/>
      </w:pPr>
      <w:r>
        <w:rPr>
          <w:rFonts w:ascii="標楷體" w:eastAsia="標楷體" w:hAnsi="標楷體"/>
          <w:sz w:val="28"/>
          <w:szCs w:val="28"/>
        </w:rPr>
        <w:t>第十一條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本辦法自發布日施行。</w:t>
      </w:r>
    </w:p>
    <w:p w:rsidR="006113C9" w:rsidRDefault="006113C9">
      <w:pPr>
        <w:pStyle w:val="Standard"/>
        <w:rPr>
          <w:rFonts w:ascii="標楷體" w:eastAsia="標楷體" w:hAnsi="標楷體"/>
          <w:sz w:val="28"/>
          <w:szCs w:val="28"/>
        </w:rPr>
      </w:pPr>
    </w:p>
    <w:p w:rsidR="006113C9" w:rsidRDefault="006113C9">
      <w:pPr>
        <w:pStyle w:val="Standard"/>
      </w:pPr>
    </w:p>
    <w:sectPr w:rsidR="006113C9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B04FF">
      <w:r>
        <w:separator/>
      </w:r>
    </w:p>
  </w:endnote>
  <w:endnote w:type="continuationSeparator" w:id="0">
    <w:p w:rsidR="00000000" w:rsidRDefault="00CB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B04FF">
      <w:r>
        <w:rPr>
          <w:color w:val="000000"/>
        </w:rPr>
        <w:separator/>
      </w:r>
    </w:p>
  </w:footnote>
  <w:footnote w:type="continuationSeparator" w:id="0">
    <w:p w:rsidR="00000000" w:rsidRDefault="00CB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D004DE"/>
    <w:multiLevelType w:val="multilevel"/>
    <w:tmpl w:val="CA68964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13C9"/>
    <w:rsid w:val="006113C9"/>
    <w:rsid w:val="00CB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5A034-66C3-4DF0-8E71-216AB702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全民組 洪如萱</dc:creator>
  <cp:lastModifiedBy>USER</cp:lastModifiedBy>
  <cp:revision>2</cp:revision>
  <dcterms:created xsi:type="dcterms:W3CDTF">2022-11-07T02:37:00Z</dcterms:created>
  <dcterms:modified xsi:type="dcterms:W3CDTF">2022-11-07T02:37:00Z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